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3F77A" w14:textId="231E8D50" w:rsidR="001E27E6" w:rsidRDefault="00E46CBC" w:rsidP="00C47A92">
      <w:pPr>
        <w:spacing w:line="0" w:lineRule="atLeast"/>
        <w:rPr>
          <w:rFonts w:ascii="Book Antiqua" w:eastAsia="Book Antiqua" w:hAnsi="Book Antiqua"/>
          <w:b/>
          <w:sz w:val="28"/>
        </w:rPr>
      </w:pPr>
      <w:r>
        <w:rPr>
          <w:rFonts w:ascii="Book Antiqua" w:eastAsia="Book Antiqua" w:hAnsi="Book Antiqua"/>
          <w:b/>
          <w:noProof/>
          <w:sz w:val="28"/>
        </w:rPr>
        <w:drawing>
          <wp:anchor distT="0" distB="0" distL="114300" distR="114300" simplePos="0" relativeHeight="251662848" behindDoc="1" locked="0" layoutInCell="1" allowOverlap="1" wp14:anchorId="66200A81" wp14:editId="5BA15502">
            <wp:simplePos x="0" y="0"/>
            <wp:positionH relativeFrom="column">
              <wp:posOffset>4467225</wp:posOffset>
            </wp:positionH>
            <wp:positionV relativeFrom="paragraph">
              <wp:posOffset>11430</wp:posOffset>
            </wp:positionV>
            <wp:extent cx="1423035" cy="1190625"/>
            <wp:effectExtent l="0" t="0" r="5715" b="9525"/>
            <wp:wrapTight wrapText="bothSides">
              <wp:wrapPolygon edited="0">
                <wp:start x="0" y="0"/>
                <wp:lineTo x="0" y="21427"/>
                <wp:lineTo x="21398" y="21427"/>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 County Government.png"/>
                    <pic:cNvPicPr/>
                  </pic:nvPicPr>
                  <pic:blipFill>
                    <a:blip r:embed="rId7">
                      <a:extLst>
                        <a:ext uri="{28A0092B-C50C-407E-A947-70E740481C1C}">
                          <a14:useLocalDpi xmlns:a14="http://schemas.microsoft.com/office/drawing/2010/main" val="0"/>
                        </a:ext>
                      </a:extLst>
                    </a:blip>
                    <a:stretch>
                      <a:fillRect/>
                    </a:stretch>
                  </pic:blipFill>
                  <pic:spPr>
                    <a:xfrm>
                      <a:off x="0" y="0"/>
                      <a:ext cx="1423035" cy="1190625"/>
                    </a:xfrm>
                    <a:prstGeom prst="rect">
                      <a:avLst/>
                    </a:prstGeom>
                  </pic:spPr>
                </pic:pic>
              </a:graphicData>
            </a:graphic>
            <wp14:sizeRelH relativeFrom="page">
              <wp14:pctWidth>0</wp14:pctWidth>
            </wp14:sizeRelH>
            <wp14:sizeRelV relativeFrom="page">
              <wp14:pctHeight>0</wp14:pctHeight>
            </wp14:sizeRelV>
          </wp:anchor>
        </w:drawing>
      </w:r>
      <w:r w:rsidR="001E27E6">
        <w:rPr>
          <w:rFonts w:ascii="Book Antiqua" w:eastAsia="Book Antiqua" w:hAnsi="Book Antiqua"/>
          <w:b/>
          <w:noProof/>
          <w:sz w:val="28"/>
        </w:rPr>
        <w:drawing>
          <wp:anchor distT="0" distB="0" distL="114300" distR="114300" simplePos="0" relativeHeight="251661824" behindDoc="1" locked="0" layoutInCell="1" allowOverlap="1" wp14:anchorId="65431DA7" wp14:editId="6B0BBE52">
            <wp:simplePos x="0" y="0"/>
            <wp:positionH relativeFrom="column">
              <wp:posOffset>38100</wp:posOffset>
            </wp:positionH>
            <wp:positionV relativeFrom="paragraph">
              <wp:posOffset>1905</wp:posOffset>
            </wp:positionV>
            <wp:extent cx="1779905" cy="1190625"/>
            <wp:effectExtent l="0" t="0" r="0" b="0"/>
            <wp:wrapTight wrapText="bothSides">
              <wp:wrapPolygon edited="0">
                <wp:start x="9247" y="2074"/>
                <wp:lineTo x="8323" y="4147"/>
                <wp:lineTo x="7860" y="6221"/>
                <wp:lineTo x="8091" y="8294"/>
                <wp:lineTo x="2081" y="11750"/>
                <wp:lineTo x="2081" y="13824"/>
                <wp:lineTo x="1156" y="16589"/>
                <wp:lineTo x="1849" y="17626"/>
                <wp:lineTo x="6935" y="19699"/>
                <wp:lineTo x="14564" y="19699"/>
                <wp:lineTo x="19188" y="17280"/>
                <wp:lineTo x="20113" y="15898"/>
                <wp:lineTo x="18726" y="13824"/>
                <wp:lineTo x="19650" y="12442"/>
                <wp:lineTo x="18957" y="11405"/>
                <wp:lineTo x="13177" y="8294"/>
                <wp:lineTo x="13640" y="6912"/>
                <wp:lineTo x="13177" y="4838"/>
                <wp:lineTo x="12021" y="2074"/>
                <wp:lineTo x="9247" y="2074"/>
              </wp:wrapPolygon>
            </wp:wrapTight>
            <wp:docPr id="13" name="Picture 13" descr="PARK-csuE-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RK-csuE-C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990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C15D" w14:textId="77777777" w:rsidR="001E27E6" w:rsidRDefault="001E27E6">
      <w:pPr>
        <w:spacing w:line="0" w:lineRule="atLeast"/>
        <w:ind w:left="3080"/>
        <w:rPr>
          <w:rFonts w:ascii="Book Antiqua" w:eastAsia="Book Antiqua" w:hAnsi="Book Antiqua"/>
          <w:b/>
          <w:sz w:val="28"/>
        </w:rPr>
      </w:pPr>
      <w:bookmarkStart w:id="0" w:name="page2"/>
      <w:bookmarkEnd w:id="0"/>
    </w:p>
    <w:p w14:paraId="675BCF8C" w14:textId="77777777" w:rsidR="001E27E6" w:rsidRDefault="001E27E6">
      <w:pPr>
        <w:spacing w:line="0" w:lineRule="atLeast"/>
        <w:ind w:left="3080"/>
        <w:rPr>
          <w:rFonts w:ascii="Book Antiqua" w:eastAsia="Book Antiqua" w:hAnsi="Book Antiqua"/>
          <w:b/>
          <w:sz w:val="28"/>
        </w:rPr>
      </w:pPr>
    </w:p>
    <w:p w14:paraId="48360D21" w14:textId="77777777" w:rsidR="001E27E6" w:rsidRDefault="001E27E6">
      <w:pPr>
        <w:spacing w:line="0" w:lineRule="atLeast"/>
        <w:ind w:left="3080"/>
        <w:rPr>
          <w:rFonts w:ascii="Book Antiqua" w:eastAsia="Book Antiqua" w:hAnsi="Book Antiqua"/>
          <w:b/>
          <w:sz w:val="28"/>
        </w:rPr>
      </w:pPr>
    </w:p>
    <w:p w14:paraId="5CA29649" w14:textId="77777777" w:rsidR="00CA7CB4" w:rsidRDefault="00CA7CB4">
      <w:pPr>
        <w:spacing w:line="0" w:lineRule="atLeast"/>
        <w:ind w:left="3080"/>
        <w:rPr>
          <w:rFonts w:ascii="Book Antiqua" w:eastAsia="Book Antiqua" w:hAnsi="Book Antiqua"/>
          <w:b/>
          <w:sz w:val="28"/>
        </w:rPr>
      </w:pPr>
    </w:p>
    <w:p w14:paraId="646C4C8D" w14:textId="77777777" w:rsidR="00C47A92" w:rsidRDefault="00C47A92" w:rsidP="00C47A92">
      <w:pPr>
        <w:spacing w:line="0" w:lineRule="atLeast"/>
        <w:jc w:val="center"/>
        <w:rPr>
          <w:rFonts w:ascii="Book Antiqua" w:eastAsia="Book Antiqua" w:hAnsi="Book Antiqua"/>
          <w:b/>
          <w:sz w:val="28"/>
        </w:rPr>
      </w:pPr>
      <w:r>
        <w:rPr>
          <w:rFonts w:ascii="Book Antiqua" w:eastAsia="Book Antiqua" w:hAnsi="Book Antiqua"/>
          <w:b/>
          <w:sz w:val="28"/>
        </w:rPr>
        <w:br/>
      </w:r>
    </w:p>
    <w:p w14:paraId="29C1BBDA" w14:textId="77777777" w:rsidR="00C47A92" w:rsidRPr="00C47A92" w:rsidRDefault="00C47A92" w:rsidP="00C47A92">
      <w:pPr>
        <w:spacing w:line="0" w:lineRule="atLeast"/>
        <w:jc w:val="center"/>
        <w:rPr>
          <w:rFonts w:ascii="Book Antiqua" w:eastAsia="Book Antiqua" w:hAnsi="Book Antiqua"/>
          <w:b/>
          <w:sz w:val="12"/>
        </w:rPr>
      </w:pPr>
      <w:r>
        <w:rPr>
          <w:rFonts w:ascii="Book Antiqua" w:eastAsia="Book Antiqua" w:hAnsi="Book Antiqua"/>
          <w:b/>
          <w:sz w:val="28"/>
        </w:rPr>
        <w:t xml:space="preserve">Bailey Community Garden Located at 83 Main Street Bailey, CO </w:t>
      </w:r>
      <w:r>
        <w:rPr>
          <w:rFonts w:ascii="Book Antiqua" w:eastAsia="Book Antiqua" w:hAnsi="Book Antiqua"/>
          <w:b/>
          <w:sz w:val="28"/>
        </w:rPr>
        <w:br/>
      </w:r>
    </w:p>
    <w:p w14:paraId="085072FD" w14:textId="77777777" w:rsidR="005B004E" w:rsidRPr="00C47A92" w:rsidRDefault="00C47A92" w:rsidP="00C47A92">
      <w:pPr>
        <w:spacing w:line="0" w:lineRule="atLeast"/>
        <w:jc w:val="center"/>
        <w:rPr>
          <w:rFonts w:ascii="Times New Roman" w:eastAsia="Times New Roman" w:hAnsi="Times New Roman"/>
          <w:sz w:val="18"/>
        </w:rPr>
      </w:pPr>
      <w:r w:rsidRPr="00C47A92">
        <w:rPr>
          <w:rFonts w:ascii="Book Antiqua" w:eastAsia="Book Antiqua" w:hAnsi="Book Antiqua"/>
          <w:b/>
          <w:sz w:val="24"/>
        </w:rPr>
        <w:t xml:space="preserve">Bailey </w:t>
      </w:r>
      <w:r w:rsidR="005B004E" w:rsidRPr="00C47A92">
        <w:rPr>
          <w:rFonts w:ascii="Book Antiqua" w:eastAsia="Book Antiqua" w:hAnsi="Book Antiqua"/>
          <w:b/>
          <w:sz w:val="24"/>
        </w:rPr>
        <w:t>Community Garden Rules</w:t>
      </w:r>
      <w:r w:rsidRPr="00C47A92">
        <w:rPr>
          <w:rFonts w:ascii="Book Antiqua" w:eastAsia="Book Antiqua" w:hAnsi="Book Antiqua"/>
          <w:b/>
          <w:sz w:val="24"/>
        </w:rPr>
        <w:br/>
      </w:r>
    </w:p>
    <w:p w14:paraId="33B6FC00" w14:textId="77777777" w:rsidR="00F3168B" w:rsidRDefault="005B004E" w:rsidP="00F3168B">
      <w:pPr>
        <w:numPr>
          <w:ilvl w:val="0"/>
          <w:numId w:val="1"/>
        </w:numPr>
        <w:tabs>
          <w:tab w:val="left" w:pos="360"/>
        </w:tabs>
        <w:spacing w:line="261" w:lineRule="auto"/>
        <w:ind w:left="360" w:right="320" w:hanging="360"/>
        <w:rPr>
          <w:rFonts w:ascii="Book Antiqua" w:eastAsia="Book Antiqua" w:hAnsi="Book Antiqua"/>
          <w:sz w:val="24"/>
        </w:rPr>
      </w:pPr>
      <w:r>
        <w:rPr>
          <w:rFonts w:ascii="Book Antiqua" w:eastAsia="Book Antiqua" w:hAnsi="Book Antiqua"/>
          <w:sz w:val="24"/>
        </w:rPr>
        <w:t>Garden plots are</w:t>
      </w:r>
      <w:r w:rsidR="00C47A92">
        <w:rPr>
          <w:rFonts w:ascii="Book Antiqua" w:eastAsia="Book Antiqua" w:hAnsi="Book Antiqua"/>
          <w:sz w:val="24"/>
        </w:rPr>
        <w:t xml:space="preserve"> only provided</w:t>
      </w:r>
      <w:r>
        <w:rPr>
          <w:rFonts w:ascii="Book Antiqua" w:eastAsia="Book Antiqua" w:hAnsi="Book Antiqua"/>
          <w:sz w:val="24"/>
        </w:rPr>
        <w:t xml:space="preserve"> to </w:t>
      </w:r>
      <w:r w:rsidR="006A633F">
        <w:rPr>
          <w:rFonts w:ascii="Book Antiqua" w:eastAsia="Book Antiqua" w:hAnsi="Book Antiqua"/>
          <w:sz w:val="24"/>
        </w:rPr>
        <w:t>Park County</w:t>
      </w:r>
      <w:r>
        <w:rPr>
          <w:rFonts w:ascii="Book Antiqua" w:eastAsia="Book Antiqua" w:hAnsi="Book Antiqua"/>
          <w:sz w:val="24"/>
        </w:rPr>
        <w:t xml:space="preserve"> residents only. Proof of residency required. Use of the garden for commercial purposes is prohibited.</w:t>
      </w:r>
    </w:p>
    <w:p w14:paraId="3BA524F0" w14:textId="0E1F70A4" w:rsidR="00893C44" w:rsidRPr="00F3168B" w:rsidRDefault="009C033C" w:rsidP="00F3168B">
      <w:pPr>
        <w:numPr>
          <w:ilvl w:val="0"/>
          <w:numId w:val="1"/>
        </w:numPr>
        <w:tabs>
          <w:tab w:val="left" w:pos="360"/>
        </w:tabs>
        <w:spacing w:line="261" w:lineRule="auto"/>
        <w:ind w:left="360" w:right="320" w:hanging="360"/>
        <w:rPr>
          <w:rFonts w:ascii="Book Antiqua" w:eastAsia="Book Antiqua" w:hAnsi="Book Antiqua"/>
          <w:sz w:val="24"/>
        </w:rPr>
      </w:pPr>
      <w:r>
        <w:rPr>
          <w:rFonts w:ascii="Book Antiqua" w:eastAsia="Book Antiqua" w:hAnsi="Book Antiqua"/>
          <w:sz w:val="24"/>
        </w:rPr>
        <w:t>We recommend</w:t>
      </w:r>
      <w:r w:rsidR="005B004E" w:rsidRPr="00F3168B">
        <w:rPr>
          <w:rFonts w:ascii="Book Antiqua" w:eastAsia="Book Antiqua" w:hAnsi="Book Antiqua"/>
          <w:sz w:val="24"/>
        </w:rPr>
        <w:t xml:space="preserve"> a </w:t>
      </w:r>
      <w:r w:rsidR="008237C6" w:rsidRPr="00F3168B">
        <w:rPr>
          <w:rFonts w:ascii="Book Antiqua" w:eastAsia="Book Antiqua" w:hAnsi="Book Antiqua"/>
          <w:sz w:val="24"/>
        </w:rPr>
        <w:t>donation of produce</w:t>
      </w:r>
      <w:r w:rsidR="005B004E" w:rsidRPr="00F3168B">
        <w:rPr>
          <w:rFonts w:ascii="Book Antiqua" w:eastAsia="Book Antiqua" w:hAnsi="Book Antiqua"/>
          <w:sz w:val="24"/>
        </w:rPr>
        <w:t xml:space="preserve"> </w:t>
      </w:r>
      <w:r>
        <w:rPr>
          <w:rFonts w:ascii="Book Antiqua" w:eastAsia="Book Antiqua" w:hAnsi="Book Antiqua"/>
          <w:sz w:val="24"/>
        </w:rPr>
        <w:t>in return for “renting”</w:t>
      </w:r>
      <w:r w:rsidR="005B004E" w:rsidRPr="00F3168B">
        <w:rPr>
          <w:rFonts w:ascii="Book Antiqua" w:eastAsia="Book Antiqua" w:hAnsi="Book Antiqua"/>
          <w:sz w:val="24"/>
        </w:rPr>
        <w:t xml:space="preserve"> a plot for the season</w:t>
      </w:r>
      <w:r w:rsidR="00AC0F16">
        <w:rPr>
          <w:rFonts w:ascii="Book Antiqua" w:eastAsia="Book Antiqua" w:hAnsi="Book Antiqua"/>
          <w:sz w:val="24"/>
        </w:rPr>
        <w:t xml:space="preserve">, </w:t>
      </w:r>
      <w:r>
        <w:rPr>
          <w:rFonts w:ascii="Book Antiqua" w:eastAsia="Book Antiqua" w:hAnsi="Book Antiqua"/>
          <w:sz w:val="24"/>
        </w:rPr>
        <w:t>with the understanding that you may not produce enough to be able to donate</w:t>
      </w:r>
      <w:r w:rsidR="005B004E" w:rsidRPr="00F3168B">
        <w:rPr>
          <w:rFonts w:ascii="Book Antiqua" w:eastAsia="Book Antiqua" w:hAnsi="Book Antiqua"/>
          <w:sz w:val="24"/>
        </w:rPr>
        <w:t>.</w:t>
      </w:r>
      <w:r w:rsidR="008237C6" w:rsidRPr="00F3168B">
        <w:rPr>
          <w:rFonts w:ascii="Book Antiqua" w:eastAsia="Book Antiqua" w:hAnsi="Book Antiqua"/>
          <w:sz w:val="24"/>
        </w:rPr>
        <w:t xml:space="preserve"> </w:t>
      </w:r>
      <w:r>
        <w:rPr>
          <w:rFonts w:ascii="Book Antiqua" w:eastAsia="Book Antiqua" w:hAnsi="Book Antiqua"/>
          <w:sz w:val="24"/>
        </w:rPr>
        <w:t>We ask that gardeners with abundance</w:t>
      </w:r>
      <w:r w:rsidR="008237C6" w:rsidRPr="00F3168B">
        <w:rPr>
          <w:rFonts w:ascii="Book Antiqua" w:eastAsia="Book Antiqua" w:hAnsi="Book Antiqua"/>
          <w:sz w:val="24"/>
        </w:rPr>
        <w:t xml:space="preserve"> donate 5% of their produce to a local agency (food bank, WIC, Grow &amp; Give etc.) </w:t>
      </w:r>
      <w:r w:rsidR="005B004E" w:rsidRPr="00F3168B">
        <w:rPr>
          <w:rFonts w:ascii="Book Antiqua" w:eastAsia="Book Antiqua" w:hAnsi="Book Antiqua"/>
          <w:sz w:val="24"/>
        </w:rPr>
        <w:t xml:space="preserve"> </w:t>
      </w:r>
      <w:r w:rsidR="00893C44" w:rsidRPr="00F3168B">
        <w:rPr>
          <w:rFonts w:ascii="Book Antiqua" w:eastAsia="Book Antiqua" w:hAnsi="Book Antiqua"/>
          <w:sz w:val="24"/>
        </w:rPr>
        <w:t>This will be tracked through the CSU Extension Grow &amp; Give program, which will require registration and entries upon donation.</w:t>
      </w:r>
    </w:p>
    <w:p w14:paraId="4986E207" w14:textId="7DA685DD" w:rsidR="005B004E" w:rsidRDefault="005B004E">
      <w:pPr>
        <w:numPr>
          <w:ilvl w:val="0"/>
          <w:numId w:val="1"/>
        </w:numPr>
        <w:tabs>
          <w:tab w:val="left" w:pos="360"/>
        </w:tabs>
        <w:spacing w:line="259" w:lineRule="auto"/>
        <w:ind w:left="360" w:right="580" w:hanging="360"/>
        <w:rPr>
          <w:rFonts w:ascii="Book Antiqua" w:eastAsia="Book Antiqua" w:hAnsi="Book Antiqua"/>
          <w:sz w:val="24"/>
        </w:rPr>
      </w:pPr>
      <w:r>
        <w:rPr>
          <w:rFonts w:ascii="Book Antiqua" w:eastAsia="Book Antiqua" w:hAnsi="Book Antiqua"/>
          <w:sz w:val="24"/>
        </w:rPr>
        <w:t>Gardeners must provide their own tools</w:t>
      </w:r>
      <w:r w:rsidR="00F3168B">
        <w:rPr>
          <w:rFonts w:ascii="Book Antiqua" w:eastAsia="Book Antiqua" w:hAnsi="Book Antiqua"/>
          <w:sz w:val="24"/>
        </w:rPr>
        <w:t xml:space="preserve"> and seeds</w:t>
      </w:r>
      <w:r>
        <w:rPr>
          <w:rFonts w:ascii="Book Antiqua" w:eastAsia="Book Antiqua" w:hAnsi="Book Antiqua"/>
          <w:sz w:val="24"/>
        </w:rPr>
        <w:t>.</w:t>
      </w:r>
      <w:r w:rsidR="00893C44">
        <w:rPr>
          <w:rFonts w:ascii="Book Antiqua" w:eastAsia="Book Antiqua" w:hAnsi="Book Antiqua"/>
          <w:sz w:val="24"/>
        </w:rPr>
        <w:t xml:space="preserve"> The bed, frames, </w:t>
      </w:r>
      <w:r w:rsidR="006F7417">
        <w:rPr>
          <w:rFonts w:ascii="Book Antiqua" w:eastAsia="Book Antiqua" w:hAnsi="Book Antiqua"/>
          <w:sz w:val="24"/>
        </w:rPr>
        <w:t xml:space="preserve">and two cover kit, hoses are all provided. </w:t>
      </w:r>
    </w:p>
    <w:p w14:paraId="569A1463" w14:textId="77777777" w:rsidR="005B004E" w:rsidRDefault="005B004E">
      <w:pPr>
        <w:spacing w:line="71" w:lineRule="exact"/>
        <w:rPr>
          <w:rFonts w:ascii="Book Antiqua" w:eastAsia="Book Antiqua" w:hAnsi="Book Antiqua"/>
          <w:sz w:val="24"/>
        </w:rPr>
      </w:pPr>
    </w:p>
    <w:p w14:paraId="700CFEBE" w14:textId="77777777" w:rsidR="005B004E" w:rsidRDefault="005B004E">
      <w:pPr>
        <w:numPr>
          <w:ilvl w:val="0"/>
          <w:numId w:val="1"/>
        </w:numPr>
        <w:tabs>
          <w:tab w:val="left" w:pos="360"/>
        </w:tabs>
        <w:spacing w:line="261" w:lineRule="auto"/>
        <w:ind w:left="360" w:right="360" w:hanging="360"/>
        <w:rPr>
          <w:rFonts w:ascii="Book Antiqua" w:eastAsia="Book Antiqua" w:hAnsi="Book Antiqua"/>
          <w:sz w:val="24"/>
        </w:rPr>
      </w:pPr>
      <w:r>
        <w:rPr>
          <w:rFonts w:ascii="Book Antiqua" w:eastAsia="Book Antiqua" w:hAnsi="Book Antiqua"/>
          <w:sz w:val="24"/>
        </w:rPr>
        <w:t xml:space="preserve">Plots are limited to one per family unit or address. Plot size is approximately </w:t>
      </w:r>
      <w:r w:rsidR="00CF6633" w:rsidRPr="00CF6633">
        <w:rPr>
          <w:rFonts w:ascii="Book Antiqua" w:eastAsia="Book Antiqua" w:hAnsi="Book Antiqua"/>
          <w:sz w:val="24"/>
        </w:rPr>
        <w:t>4</w:t>
      </w:r>
      <w:r w:rsidRPr="00CF6633">
        <w:rPr>
          <w:rFonts w:ascii="Book Antiqua" w:eastAsia="Book Antiqua" w:hAnsi="Book Antiqua"/>
          <w:sz w:val="24"/>
        </w:rPr>
        <w:t xml:space="preserve">’ X </w:t>
      </w:r>
      <w:r w:rsidR="00CF6633" w:rsidRPr="00CF6633">
        <w:rPr>
          <w:rFonts w:ascii="Book Antiqua" w:eastAsia="Book Antiqua" w:hAnsi="Book Antiqua"/>
          <w:sz w:val="24"/>
        </w:rPr>
        <w:t>8</w:t>
      </w:r>
      <w:r w:rsidRPr="00CF6633">
        <w:rPr>
          <w:rFonts w:ascii="Book Antiqua" w:eastAsia="Book Antiqua" w:hAnsi="Book Antiqua"/>
          <w:sz w:val="24"/>
        </w:rPr>
        <w:t>’</w:t>
      </w:r>
      <w:r w:rsidR="00893C44">
        <w:rPr>
          <w:rFonts w:ascii="Book Antiqua" w:eastAsia="Book Antiqua" w:hAnsi="Book Antiqua"/>
          <w:sz w:val="24"/>
        </w:rPr>
        <w:t>, or 2’x8’ for handicapped accessible beds</w:t>
      </w:r>
      <w:r>
        <w:rPr>
          <w:rFonts w:ascii="Book Antiqua" w:eastAsia="Book Antiqua" w:hAnsi="Book Antiqua"/>
          <w:sz w:val="24"/>
        </w:rPr>
        <w:t xml:space="preserve"> and plots are assigned on a first-come, first-served basis.</w:t>
      </w:r>
      <w:r w:rsidR="003F19EE">
        <w:rPr>
          <w:rFonts w:ascii="Book Antiqua" w:eastAsia="Book Antiqua" w:hAnsi="Book Antiqua"/>
          <w:sz w:val="24"/>
        </w:rPr>
        <w:t xml:space="preserve"> Gardeners who have previously gardened at the site are given first choice in selection of their beds. </w:t>
      </w:r>
      <w:r w:rsidR="00893C44">
        <w:rPr>
          <w:rFonts w:ascii="Book Antiqua" w:eastAsia="Book Antiqua" w:hAnsi="Book Antiqua"/>
          <w:sz w:val="24"/>
        </w:rPr>
        <w:t xml:space="preserve">You can request a specific plot, but please remember that since it is a first-come, first-serve program, you may not get your first choice. </w:t>
      </w:r>
    </w:p>
    <w:p w14:paraId="3D95A4A0" w14:textId="77777777" w:rsidR="005B004E" w:rsidRDefault="005B004E">
      <w:pPr>
        <w:spacing w:line="68" w:lineRule="exact"/>
        <w:rPr>
          <w:rFonts w:ascii="Book Antiqua" w:eastAsia="Book Antiqua" w:hAnsi="Book Antiqua"/>
          <w:sz w:val="24"/>
        </w:rPr>
      </w:pPr>
    </w:p>
    <w:p w14:paraId="30D973A7"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The C</w:t>
      </w:r>
      <w:r w:rsidR="008237C6">
        <w:rPr>
          <w:rFonts w:ascii="Book Antiqua" w:eastAsia="Book Antiqua" w:hAnsi="Book Antiqua"/>
          <w:sz w:val="24"/>
        </w:rPr>
        <w:t>ounty</w:t>
      </w:r>
      <w:r>
        <w:rPr>
          <w:rFonts w:ascii="Book Antiqua" w:eastAsia="Book Antiqua" w:hAnsi="Book Antiqua"/>
          <w:sz w:val="24"/>
        </w:rPr>
        <w:t xml:space="preserve"> is not responsible for personal property left onsite.</w:t>
      </w:r>
    </w:p>
    <w:p w14:paraId="2136AC3B" w14:textId="77777777" w:rsidR="005B004E" w:rsidRDefault="005B004E">
      <w:pPr>
        <w:spacing w:line="119" w:lineRule="exact"/>
        <w:rPr>
          <w:rFonts w:ascii="Book Antiqua" w:eastAsia="Book Antiqua" w:hAnsi="Book Antiqua"/>
          <w:sz w:val="24"/>
        </w:rPr>
      </w:pPr>
    </w:p>
    <w:p w14:paraId="497A0FC0" w14:textId="77777777" w:rsidR="005B004E" w:rsidRDefault="005B004E">
      <w:pPr>
        <w:numPr>
          <w:ilvl w:val="0"/>
          <w:numId w:val="1"/>
        </w:numPr>
        <w:tabs>
          <w:tab w:val="left" w:pos="360"/>
        </w:tabs>
        <w:spacing w:line="250" w:lineRule="auto"/>
        <w:ind w:left="360" w:right="520" w:hanging="360"/>
        <w:rPr>
          <w:rFonts w:ascii="Book Antiqua" w:eastAsia="Book Antiqua" w:hAnsi="Book Antiqua"/>
          <w:sz w:val="24"/>
        </w:rPr>
      </w:pPr>
      <w:r>
        <w:rPr>
          <w:rFonts w:ascii="Book Antiqua" w:eastAsia="Book Antiqua" w:hAnsi="Book Antiqua"/>
          <w:sz w:val="24"/>
        </w:rPr>
        <w:t>Once open for the season, gardeners must begin working their plot within 21 days of registering. Plots that have not been cleaned and prepared for gardening may be assigned to another applicant wit</w:t>
      </w:r>
      <w:r w:rsidR="007450C0">
        <w:rPr>
          <w:rFonts w:ascii="Book Antiqua" w:eastAsia="Book Antiqua" w:hAnsi="Book Antiqua"/>
          <w:sz w:val="24"/>
        </w:rPr>
        <w:t>h one</w:t>
      </w:r>
      <w:r>
        <w:rPr>
          <w:rFonts w:ascii="Book Antiqua" w:eastAsia="Book Antiqua" w:hAnsi="Book Antiqua"/>
          <w:sz w:val="24"/>
        </w:rPr>
        <w:t xml:space="preserve"> notice.</w:t>
      </w:r>
    </w:p>
    <w:p w14:paraId="6ABB1B0E" w14:textId="77777777" w:rsidR="005B004E" w:rsidRDefault="005B004E">
      <w:pPr>
        <w:spacing w:line="83" w:lineRule="exact"/>
        <w:rPr>
          <w:rFonts w:ascii="Book Antiqua" w:eastAsia="Book Antiqua" w:hAnsi="Book Antiqua"/>
          <w:sz w:val="24"/>
        </w:rPr>
      </w:pPr>
    </w:p>
    <w:p w14:paraId="2709CDEA"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The garden is open dawn to dusk, seven days a week.</w:t>
      </w:r>
    </w:p>
    <w:p w14:paraId="3E2D5E14" w14:textId="77777777" w:rsidR="005B004E" w:rsidRDefault="005B004E">
      <w:pPr>
        <w:spacing w:line="119" w:lineRule="exact"/>
        <w:rPr>
          <w:rFonts w:ascii="Book Antiqua" w:eastAsia="Book Antiqua" w:hAnsi="Book Antiqua"/>
          <w:sz w:val="24"/>
        </w:rPr>
      </w:pPr>
    </w:p>
    <w:p w14:paraId="6D7EF776"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Please keep pathways free of debris and equipment.</w:t>
      </w:r>
    </w:p>
    <w:p w14:paraId="3AE84DAC" w14:textId="77777777" w:rsidR="005B004E" w:rsidRDefault="005B004E">
      <w:pPr>
        <w:spacing w:line="121" w:lineRule="exact"/>
        <w:rPr>
          <w:rFonts w:ascii="Book Antiqua" w:eastAsia="Book Antiqua" w:hAnsi="Book Antiqua"/>
          <w:sz w:val="24"/>
        </w:rPr>
      </w:pPr>
    </w:p>
    <w:p w14:paraId="7CF89739"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Newspaper is not allowed as a mulching agent/weed barrier.</w:t>
      </w:r>
    </w:p>
    <w:p w14:paraId="67CE5A71" w14:textId="77777777" w:rsidR="005B004E" w:rsidRDefault="005B004E">
      <w:pPr>
        <w:spacing w:line="119" w:lineRule="exact"/>
        <w:rPr>
          <w:rFonts w:ascii="Book Antiqua" w:eastAsia="Book Antiqua" w:hAnsi="Book Antiqua"/>
          <w:sz w:val="24"/>
        </w:rPr>
      </w:pPr>
    </w:p>
    <w:p w14:paraId="7270A140" w14:textId="77777777" w:rsidR="005B004E" w:rsidRDefault="005B004E">
      <w:pPr>
        <w:numPr>
          <w:ilvl w:val="0"/>
          <w:numId w:val="1"/>
        </w:numPr>
        <w:tabs>
          <w:tab w:val="left" w:pos="360"/>
        </w:tabs>
        <w:spacing w:line="250" w:lineRule="auto"/>
        <w:ind w:left="360" w:hanging="360"/>
        <w:jc w:val="both"/>
        <w:rPr>
          <w:rFonts w:ascii="Book Antiqua" w:eastAsia="Book Antiqua" w:hAnsi="Book Antiqua"/>
          <w:sz w:val="24"/>
        </w:rPr>
      </w:pPr>
      <w:r>
        <w:rPr>
          <w:rFonts w:ascii="Book Antiqua" w:eastAsia="Book Antiqua" w:hAnsi="Book Antiqua"/>
          <w:sz w:val="24"/>
        </w:rPr>
        <w:t>Family members are welcome to the garden site. Please supervise young children so they don’t disturb other plots.</w:t>
      </w:r>
    </w:p>
    <w:p w14:paraId="65E70C48" w14:textId="77777777" w:rsidR="005B004E" w:rsidRDefault="005B004E">
      <w:pPr>
        <w:spacing w:line="83" w:lineRule="exact"/>
        <w:rPr>
          <w:rFonts w:ascii="Book Antiqua" w:eastAsia="Book Antiqua" w:hAnsi="Book Antiqua"/>
          <w:sz w:val="24"/>
        </w:rPr>
      </w:pPr>
    </w:p>
    <w:p w14:paraId="6BCF260E"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Pets are not allowed in the Community Garden.</w:t>
      </w:r>
    </w:p>
    <w:p w14:paraId="04F3E99D" w14:textId="77777777" w:rsidR="005B004E" w:rsidRDefault="005B004E">
      <w:pPr>
        <w:spacing w:line="119" w:lineRule="exact"/>
        <w:rPr>
          <w:rFonts w:ascii="Book Antiqua" w:eastAsia="Book Antiqua" w:hAnsi="Book Antiqua"/>
          <w:sz w:val="24"/>
        </w:rPr>
      </w:pPr>
    </w:p>
    <w:p w14:paraId="1C55EFB3" w14:textId="77777777" w:rsidR="005B004E" w:rsidRDefault="005B004E">
      <w:pPr>
        <w:numPr>
          <w:ilvl w:val="0"/>
          <w:numId w:val="1"/>
        </w:numPr>
        <w:tabs>
          <w:tab w:val="left" w:pos="360"/>
        </w:tabs>
        <w:spacing w:line="244" w:lineRule="auto"/>
        <w:ind w:left="360" w:right="240" w:hanging="360"/>
        <w:rPr>
          <w:rFonts w:ascii="Book Antiqua" w:eastAsia="Book Antiqua" w:hAnsi="Book Antiqua"/>
          <w:sz w:val="24"/>
        </w:rPr>
      </w:pPr>
      <w:r>
        <w:rPr>
          <w:rFonts w:ascii="Book Antiqua" w:eastAsia="Book Antiqua" w:hAnsi="Book Antiqua"/>
          <w:b/>
          <w:sz w:val="24"/>
        </w:rPr>
        <w:t>Weeds and weedy vines must be removed promptly</w:t>
      </w:r>
      <w:r>
        <w:rPr>
          <w:rFonts w:ascii="Book Antiqua" w:eastAsia="Book Antiqua" w:hAnsi="Book Antiqua"/>
          <w:sz w:val="24"/>
        </w:rPr>
        <w:t>. Pulled weeds and other plant debris should be placed in the designated compost piles.</w:t>
      </w:r>
      <w:r w:rsidR="00CD7E98">
        <w:rPr>
          <w:rFonts w:ascii="Book Antiqua" w:eastAsia="Book Antiqua" w:hAnsi="Book Antiqua"/>
          <w:sz w:val="24"/>
        </w:rPr>
        <w:t xml:space="preserve"> Please only place waste from the garden in the compost bins. </w:t>
      </w:r>
    </w:p>
    <w:p w14:paraId="27D95A54" w14:textId="77777777" w:rsidR="005B004E" w:rsidRDefault="005B004E">
      <w:pPr>
        <w:spacing w:line="94" w:lineRule="exact"/>
        <w:rPr>
          <w:rFonts w:ascii="Book Antiqua" w:eastAsia="Book Antiqua" w:hAnsi="Book Antiqua"/>
          <w:sz w:val="24"/>
        </w:rPr>
      </w:pPr>
    </w:p>
    <w:p w14:paraId="586B1A1D" w14:textId="77777777" w:rsidR="005B004E" w:rsidRDefault="005B004E">
      <w:pPr>
        <w:numPr>
          <w:ilvl w:val="0"/>
          <w:numId w:val="1"/>
        </w:numPr>
        <w:tabs>
          <w:tab w:val="left" w:pos="360"/>
        </w:tabs>
        <w:spacing w:line="250" w:lineRule="auto"/>
        <w:ind w:left="360" w:right="80" w:hanging="360"/>
        <w:rPr>
          <w:rFonts w:ascii="Book Antiqua" w:eastAsia="Book Antiqua" w:hAnsi="Book Antiqua"/>
          <w:sz w:val="24"/>
        </w:rPr>
      </w:pPr>
      <w:r>
        <w:rPr>
          <w:rFonts w:ascii="Book Antiqua" w:eastAsia="Book Antiqua" w:hAnsi="Book Antiqua"/>
          <w:b/>
          <w:sz w:val="24"/>
        </w:rPr>
        <w:t>There is no garbage service at the Community Garden</w:t>
      </w:r>
      <w:r>
        <w:rPr>
          <w:rFonts w:ascii="Book Antiqua" w:eastAsia="Book Antiqua" w:hAnsi="Book Antiqua"/>
          <w:sz w:val="24"/>
        </w:rPr>
        <w:t>. All trash that is not organic and</w:t>
      </w:r>
      <w:r>
        <w:rPr>
          <w:rFonts w:ascii="Book Antiqua" w:eastAsia="Book Antiqua" w:hAnsi="Book Antiqua"/>
          <w:b/>
          <w:sz w:val="24"/>
        </w:rPr>
        <w:t xml:space="preserve"> </w:t>
      </w:r>
      <w:r>
        <w:rPr>
          <w:rFonts w:ascii="Book Antiqua" w:eastAsia="Book Antiqua" w:hAnsi="Book Antiqua"/>
          <w:sz w:val="24"/>
        </w:rPr>
        <w:t>biodegradable must be removed from the site by the gardener (e.g. bags, seed packets, etc.).</w:t>
      </w:r>
    </w:p>
    <w:p w14:paraId="1FD59CF5" w14:textId="77777777" w:rsidR="005B004E" w:rsidRDefault="005B004E">
      <w:pPr>
        <w:spacing w:line="83" w:lineRule="exact"/>
        <w:rPr>
          <w:rFonts w:ascii="Book Antiqua" w:eastAsia="Book Antiqua" w:hAnsi="Book Antiqua"/>
          <w:sz w:val="24"/>
        </w:rPr>
      </w:pPr>
    </w:p>
    <w:p w14:paraId="60F33559" w14:textId="77777777" w:rsidR="007450C0" w:rsidRPr="007450C0" w:rsidRDefault="007450C0" w:rsidP="007450C0">
      <w:pPr>
        <w:numPr>
          <w:ilvl w:val="0"/>
          <w:numId w:val="1"/>
        </w:numPr>
        <w:tabs>
          <w:tab w:val="left" w:pos="360"/>
        </w:tabs>
        <w:spacing w:line="252" w:lineRule="auto"/>
        <w:ind w:left="360" w:right="300" w:hanging="360"/>
        <w:rPr>
          <w:rFonts w:ascii="Book Antiqua" w:eastAsia="Book Antiqua" w:hAnsi="Book Antiqua"/>
          <w:sz w:val="24"/>
        </w:rPr>
      </w:pPr>
      <w:r>
        <w:rPr>
          <w:rFonts w:ascii="Book Antiqua" w:eastAsia="Book Antiqua" w:hAnsi="Book Antiqua"/>
          <w:sz w:val="24"/>
        </w:rPr>
        <w:lastRenderedPageBreak/>
        <w:t xml:space="preserve">CSU Master Gardeners will be hosting educational classes for participants, and the community throughout the season. Some class topics might include – seed starting, laying out your garden plot, </w:t>
      </w:r>
      <w:r w:rsidR="00664072">
        <w:rPr>
          <w:rFonts w:ascii="Book Antiqua" w:eastAsia="Book Antiqua" w:hAnsi="Book Antiqua"/>
          <w:sz w:val="24"/>
        </w:rPr>
        <w:t xml:space="preserve">season extenders etc. </w:t>
      </w:r>
    </w:p>
    <w:p w14:paraId="6D528912" w14:textId="77777777" w:rsidR="005B004E" w:rsidRPr="007450C0" w:rsidRDefault="005B004E" w:rsidP="007450C0">
      <w:pPr>
        <w:numPr>
          <w:ilvl w:val="0"/>
          <w:numId w:val="1"/>
        </w:numPr>
        <w:tabs>
          <w:tab w:val="left" w:pos="360"/>
        </w:tabs>
        <w:spacing w:line="252" w:lineRule="auto"/>
        <w:ind w:left="360" w:right="300" w:hanging="360"/>
        <w:rPr>
          <w:rFonts w:ascii="Book Antiqua" w:eastAsia="Book Antiqua" w:hAnsi="Book Antiqua"/>
          <w:sz w:val="24"/>
        </w:rPr>
      </w:pPr>
      <w:r w:rsidRPr="007450C0">
        <w:rPr>
          <w:rFonts w:ascii="Book Antiqua" w:eastAsia="Book Antiqua" w:hAnsi="Book Antiqua"/>
          <w:sz w:val="24"/>
        </w:rPr>
        <w:t xml:space="preserve">Gardeners must </w:t>
      </w:r>
      <w:r w:rsidRPr="00C47A92">
        <w:rPr>
          <w:rFonts w:ascii="Book Antiqua" w:eastAsia="Book Antiqua" w:hAnsi="Book Antiqua"/>
          <w:b/>
          <w:sz w:val="24"/>
          <w:u w:val="single"/>
        </w:rPr>
        <w:t>not</w:t>
      </w:r>
      <w:r w:rsidRPr="007450C0">
        <w:rPr>
          <w:rFonts w:ascii="Book Antiqua" w:eastAsia="Book Antiqua" w:hAnsi="Book Antiqua"/>
          <w:sz w:val="24"/>
        </w:rPr>
        <w:t xml:space="preserve"> practice any horticultural technique such as fertilizing, watering, using pesticides, etc., that will in any way affect adjacent plots. Application should not occur on windy days. </w:t>
      </w:r>
      <w:r w:rsidRPr="007450C0">
        <w:rPr>
          <w:rFonts w:ascii="Book Antiqua" w:eastAsia="Book Antiqua" w:hAnsi="Book Antiqua"/>
          <w:b/>
          <w:sz w:val="24"/>
        </w:rPr>
        <w:t>The application of any herbicides is strictly forbidden.</w:t>
      </w:r>
    </w:p>
    <w:p w14:paraId="12616D68" w14:textId="77777777" w:rsidR="005B004E" w:rsidRDefault="005B004E">
      <w:pPr>
        <w:spacing w:line="75" w:lineRule="exact"/>
        <w:rPr>
          <w:rFonts w:ascii="Book Antiqua" w:eastAsia="Book Antiqua" w:hAnsi="Book Antiqua"/>
          <w:sz w:val="24"/>
        </w:rPr>
      </w:pPr>
    </w:p>
    <w:p w14:paraId="3EAED79E" w14:textId="77777777" w:rsidR="005B004E" w:rsidRDefault="005B004E">
      <w:pPr>
        <w:numPr>
          <w:ilvl w:val="0"/>
          <w:numId w:val="1"/>
        </w:numPr>
        <w:tabs>
          <w:tab w:val="left" w:pos="360"/>
        </w:tabs>
        <w:spacing w:line="244" w:lineRule="auto"/>
        <w:ind w:left="360" w:hanging="360"/>
        <w:rPr>
          <w:rFonts w:ascii="Book Antiqua" w:eastAsia="Book Antiqua" w:hAnsi="Book Antiqua"/>
          <w:sz w:val="24"/>
        </w:rPr>
      </w:pPr>
      <w:r>
        <w:rPr>
          <w:rFonts w:ascii="Book Antiqua" w:eastAsia="Book Antiqua" w:hAnsi="Book Antiqua"/>
          <w:sz w:val="24"/>
        </w:rPr>
        <w:t>Although the gardens are not specified as "organic gardens", we encourage gardeners to consider alternatives to the use of chemical pesticides. Gardeners are strongly encouraged to cover their plot(s) with mulch as an excellent method of weed control. If you're unfamiliar with mulching techniques, contact the Community Garden Coordinator (see below).</w:t>
      </w:r>
    </w:p>
    <w:p w14:paraId="5492A203" w14:textId="77777777" w:rsidR="005B004E" w:rsidRDefault="005B004E">
      <w:pPr>
        <w:spacing w:line="94" w:lineRule="exact"/>
        <w:rPr>
          <w:rFonts w:ascii="Book Antiqua" w:eastAsia="Book Antiqua" w:hAnsi="Book Antiqua"/>
          <w:sz w:val="24"/>
        </w:rPr>
      </w:pPr>
    </w:p>
    <w:p w14:paraId="185E3039" w14:textId="77777777" w:rsidR="005B004E" w:rsidRDefault="005B004E">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Gardeners should not plant tall crops where they will shade neighboring plots.</w:t>
      </w:r>
    </w:p>
    <w:p w14:paraId="706CBA18" w14:textId="77777777" w:rsidR="005B004E" w:rsidRDefault="005B004E" w:rsidP="006C780A">
      <w:pPr>
        <w:numPr>
          <w:ilvl w:val="0"/>
          <w:numId w:val="1"/>
        </w:numPr>
        <w:tabs>
          <w:tab w:val="left" w:pos="360"/>
        </w:tabs>
        <w:spacing w:line="246" w:lineRule="auto"/>
        <w:ind w:left="360" w:hanging="360"/>
        <w:rPr>
          <w:rFonts w:ascii="Book Antiqua" w:eastAsia="Book Antiqua" w:hAnsi="Book Antiqua"/>
          <w:sz w:val="24"/>
        </w:rPr>
      </w:pPr>
      <w:bookmarkStart w:id="1" w:name="page3"/>
      <w:bookmarkEnd w:id="1"/>
      <w:r>
        <w:rPr>
          <w:rFonts w:ascii="Book Antiqua" w:eastAsia="Book Antiqua" w:hAnsi="Book Antiqua"/>
          <w:sz w:val="24"/>
        </w:rPr>
        <w:t>Individual fencing of plots is allowed. Please keep structures less than 3 feet tall and neat in appearance. Gardeners may not store excess lumber, mesh fencing, bamboo or other materials, not needed for gardening, at their plots for aesthetic and safety reasons.</w:t>
      </w:r>
    </w:p>
    <w:p w14:paraId="162C1E30" w14:textId="77777777" w:rsidR="005B004E" w:rsidRDefault="005B004E">
      <w:pPr>
        <w:spacing w:line="90" w:lineRule="exact"/>
        <w:rPr>
          <w:rFonts w:ascii="Book Antiqua" w:eastAsia="Book Antiqua" w:hAnsi="Book Antiqua"/>
          <w:sz w:val="24"/>
        </w:rPr>
      </w:pPr>
    </w:p>
    <w:p w14:paraId="358EC778" w14:textId="77777777" w:rsidR="005B004E" w:rsidRDefault="005B004E" w:rsidP="006C780A">
      <w:pPr>
        <w:numPr>
          <w:ilvl w:val="0"/>
          <w:numId w:val="1"/>
        </w:numPr>
        <w:tabs>
          <w:tab w:val="left" w:pos="360"/>
        </w:tabs>
        <w:spacing w:line="246" w:lineRule="auto"/>
        <w:ind w:left="360" w:right="700" w:hanging="360"/>
        <w:jc w:val="both"/>
        <w:rPr>
          <w:rFonts w:ascii="Book Antiqua" w:eastAsia="Book Antiqua" w:hAnsi="Book Antiqua"/>
          <w:sz w:val="24"/>
        </w:rPr>
      </w:pPr>
      <w:r>
        <w:rPr>
          <w:rFonts w:ascii="Book Antiqua" w:eastAsia="Book Antiqua" w:hAnsi="Book Antiqua"/>
          <w:sz w:val="24"/>
        </w:rPr>
        <w:t>The gardens must be cleaned for winter no later than November 30</w:t>
      </w:r>
      <w:r>
        <w:rPr>
          <w:rFonts w:ascii="Book Antiqua" w:eastAsia="Book Antiqua" w:hAnsi="Book Antiqua"/>
          <w:sz w:val="16"/>
        </w:rPr>
        <w:t>th</w:t>
      </w:r>
      <w:r>
        <w:rPr>
          <w:rFonts w:ascii="Book Antiqua" w:eastAsia="Book Antiqua" w:hAnsi="Book Antiqua"/>
          <w:sz w:val="24"/>
        </w:rPr>
        <w:t>. This involves removing dead plants, stakes, temporary fences, jugs, personal property, trash, etc. Please keep the community gardens looking tidy throughout the year, and pick up common areas, to prevent complaints about the program.</w:t>
      </w:r>
    </w:p>
    <w:p w14:paraId="41870AA1" w14:textId="77777777" w:rsidR="005B004E" w:rsidRDefault="005B004E">
      <w:pPr>
        <w:spacing w:line="90" w:lineRule="exact"/>
        <w:rPr>
          <w:rFonts w:ascii="Book Antiqua" w:eastAsia="Book Antiqua" w:hAnsi="Book Antiqua"/>
          <w:sz w:val="24"/>
        </w:rPr>
      </w:pPr>
    </w:p>
    <w:p w14:paraId="74AF99A1" w14:textId="0494EC0C" w:rsidR="005B004E" w:rsidRDefault="005B004E" w:rsidP="006C780A">
      <w:pPr>
        <w:numPr>
          <w:ilvl w:val="0"/>
          <w:numId w:val="1"/>
        </w:numPr>
        <w:tabs>
          <w:tab w:val="left" w:pos="360"/>
        </w:tabs>
        <w:spacing w:line="249" w:lineRule="auto"/>
        <w:ind w:left="360" w:right="400" w:hanging="360"/>
        <w:rPr>
          <w:rFonts w:ascii="Book Antiqua" w:eastAsia="Book Antiqua" w:hAnsi="Book Antiqua"/>
          <w:sz w:val="24"/>
        </w:rPr>
      </w:pPr>
      <w:r>
        <w:rPr>
          <w:rFonts w:ascii="Book Antiqua" w:eastAsia="Book Antiqua" w:hAnsi="Book Antiqua"/>
          <w:sz w:val="24"/>
        </w:rPr>
        <w:t>Gardeners who are unable to attend their plots, will be absent for more than 7 days</w:t>
      </w:r>
      <w:r w:rsidR="006C780A">
        <w:rPr>
          <w:rFonts w:ascii="Book Antiqua" w:eastAsia="Book Antiqua" w:hAnsi="Book Antiqua"/>
          <w:sz w:val="24"/>
        </w:rPr>
        <w:t>,</w:t>
      </w:r>
      <w:r>
        <w:rPr>
          <w:rFonts w:ascii="Book Antiqua" w:eastAsia="Book Antiqua" w:hAnsi="Book Antiqua"/>
          <w:sz w:val="24"/>
        </w:rPr>
        <w:t xml:space="preserve"> or have asked a friend to care for their garden should notify the Community Garden Coordinator as soon as possible (contact information is below).</w:t>
      </w:r>
    </w:p>
    <w:p w14:paraId="0FA598D9" w14:textId="77777777" w:rsidR="005B004E" w:rsidRDefault="005B004E">
      <w:pPr>
        <w:spacing w:line="84" w:lineRule="exact"/>
        <w:rPr>
          <w:rFonts w:ascii="Book Antiqua" w:eastAsia="Book Antiqua" w:hAnsi="Book Antiqua"/>
          <w:sz w:val="24"/>
        </w:rPr>
      </w:pPr>
    </w:p>
    <w:p w14:paraId="5EE56AE9" w14:textId="77777777" w:rsidR="005B004E" w:rsidRDefault="005B004E" w:rsidP="006C780A">
      <w:pPr>
        <w:numPr>
          <w:ilvl w:val="0"/>
          <w:numId w:val="1"/>
        </w:numPr>
        <w:tabs>
          <w:tab w:val="left" w:pos="360"/>
        </w:tabs>
        <w:spacing w:line="250" w:lineRule="auto"/>
        <w:ind w:left="360" w:right="80" w:hanging="360"/>
        <w:rPr>
          <w:rFonts w:ascii="Book Antiqua" w:eastAsia="Book Antiqua" w:hAnsi="Book Antiqua"/>
          <w:sz w:val="24"/>
        </w:rPr>
      </w:pPr>
      <w:r>
        <w:rPr>
          <w:rFonts w:ascii="Book Antiqua" w:eastAsia="Book Antiqua" w:hAnsi="Book Antiqua"/>
          <w:sz w:val="24"/>
        </w:rPr>
        <w:t xml:space="preserve">If garden plots are not maintained a notice will be sent to the gardener. The </w:t>
      </w:r>
      <w:r w:rsidR="007450C0">
        <w:rPr>
          <w:rFonts w:ascii="Book Antiqua" w:eastAsia="Book Antiqua" w:hAnsi="Book Antiqua"/>
          <w:sz w:val="24"/>
        </w:rPr>
        <w:t>CSU Extension Office</w:t>
      </w:r>
      <w:r>
        <w:rPr>
          <w:rFonts w:ascii="Book Antiqua" w:eastAsia="Book Antiqua" w:hAnsi="Book Antiqua"/>
          <w:sz w:val="24"/>
        </w:rPr>
        <w:t xml:space="preserve"> reserves the right to till or mow and reassign the plot if corrective action is not taken within the time specified in the notice.</w:t>
      </w:r>
    </w:p>
    <w:p w14:paraId="224361AF" w14:textId="77777777" w:rsidR="005B004E" w:rsidRDefault="005B004E">
      <w:pPr>
        <w:spacing w:line="83" w:lineRule="exact"/>
        <w:rPr>
          <w:rFonts w:ascii="Book Antiqua" w:eastAsia="Book Antiqua" w:hAnsi="Book Antiqua"/>
          <w:sz w:val="24"/>
        </w:rPr>
      </w:pPr>
    </w:p>
    <w:p w14:paraId="0E0745C7" w14:textId="77777777" w:rsidR="005B004E" w:rsidRDefault="005B004E" w:rsidP="006C780A">
      <w:pPr>
        <w:numPr>
          <w:ilvl w:val="0"/>
          <w:numId w:val="1"/>
        </w:numPr>
        <w:tabs>
          <w:tab w:val="left" w:pos="360"/>
        </w:tabs>
        <w:spacing w:line="261" w:lineRule="auto"/>
        <w:ind w:left="360" w:right="360" w:hanging="360"/>
        <w:rPr>
          <w:rFonts w:ascii="Book Antiqua" w:eastAsia="Book Antiqua" w:hAnsi="Book Antiqua"/>
          <w:sz w:val="24"/>
        </w:rPr>
      </w:pPr>
      <w:r>
        <w:rPr>
          <w:rFonts w:ascii="Book Antiqua" w:eastAsia="Book Antiqua" w:hAnsi="Book Antiqua"/>
          <w:sz w:val="24"/>
        </w:rPr>
        <w:t>Crops should be harvested when they are mature. Plot holders may not harvest crops from plots other than the one they are assigned.</w:t>
      </w:r>
    </w:p>
    <w:p w14:paraId="480C968B" w14:textId="77777777" w:rsidR="005B004E" w:rsidRDefault="005B004E">
      <w:pPr>
        <w:spacing w:line="68" w:lineRule="exact"/>
        <w:rPr>
          <w:rFonts w:ascii="Book Antiqua" w:eastAsia="Book Antiqua" w:hAnsi="Book Antiqua"/>
          <w:sz w:val="24"/>
        </w:rPr>
      </w:pPr>
    </w:p>
    <w:p w14:paraId="25F835A1" w14:textId="77777777" w:rsidR="005B004E" w:rsidRDefault="005B004E" w:rsidP="006C780A">
      <w:pPr>
        <w:numPr>
          <w:ilvl w:val="0"/>
          <w:numId w:val="1"/>
        </w:numPr>
        <w:tabs>
          <w:tab w:val="left" w:pos="360"/>
        </w:tabs>
        <w:spacing w:line="259" w:lineRule="auto"/>
        <w:ind w:left="360" w:right="100" w:hanging="360"/>
        <w:rPr>
          <w:rFonts w:ascii="Book Antiqua" w:eastAsia="Book Antiqua" w:hAnsi="Book Antiqua"/>
          <w:sz w:val="24"/>
        </w:rPr>
      </w:pPr>
      <w:r>
        <w:rPr>
          <w:rFonts w:ascii="Book Antiqua" w:eastAsia="Book Antiqua" w:hAnsi="Book Antiqua"/>
          <w:sz w:val="24"/>
        </w:rPr>
        <w:t>Plots may not be transferred without permission of the Community Garden Coordinator (see contact information below).</w:t>
      </w:r>
    </w:p>
    <w:p w14:paraId="3E2E20E1" w14:textId="77777777" w:rsidR="005B004E" w:rsidRDefault="005B004E">
      <w:pPr>
        <w:spacing w:line="71" w:lineRule="exact"/>
        <w:rPr>
          <w:rFonts w:ascii="Book Antiqua" w:eastAsia="Book Antiqua" w:hAnsi="Book Antiqua"/>
          <w:sz w:val="24"/>
        </w:rPr>
      </w:pPr>
    </w:p>
    <w:p w14:paraId="0AB024D8" w14:textId="77777777" w:rsidR="005B004E" w:rsidRDefault="005B004E" w:rsidP="006C780A">
      <w:pPr>
        <w:numPr>
          <w:ilvl w:val="0"/>
          <w:numId w:val="1"/>
        </w:numPr>
        <w:tabs>
          <w:tab w:val="left" w:pos="360"/>
        </w:tabs>
        <w:spacing w:line="261" w:lineRule="auto"/>
        <w:ind w:left="360" w:right="240" w:hanging="360"/>
        <w:rPr>
          <w:rFonts w:ascii="Book Antiqua" w:eastAsia="Book Antiqua" w:hAnsi="Book Antiqua"/>
          <w:sz w:val="24"/>
        </w:rPr>
      </w:pPr>
      <w:r>
        <w:rPr>
          <w:rFonts w:ascii="Book Antiqua" w:eastAsia="Book Antiqua" w:hAnsi="Book Antiqua"/>
          <w:sz w:val="24"/>
        </w:rPr>
        <w:t xml:space="preserve">Use of power garden equipment (tillers, etc.) is allowed, but is restricted to the hours of 8:00 a.m. until </w:t>
      </w:r>
      <w:r w:rsidR="00C47A92">
        <w:rPr>
          <w:rFonts w:ascii="Book Antiqua" w:eastAsia="Book Antiqua" w:hAnsi="Book Antiqua"/>
          <w:sz w:val="24"/>
        </w:rPr>
        <w:t>6</w:t>
      </w:r>
      <w:r>
        <w:rPr>
          <w:rFonts w:ascii="Book Antiqua" w:eastAsia="Book Antiqua" w:hAnsi="Book Antiqua"/>
          <w:sz w:val="24"/>
        </w:rPr>
        <w:t>:00 p.m.</w:t>
      </w:r>
    </w:p>
    <w:p w14:paraId="2282226D" w14:textId="77777777" w:rsidR="005B004E" w:rsidRDefault="005B004E">
      <w:pPr>
        <w:spacing w:line="68" w:lineRule="exact"/>
        <w:rPr>
          <w:rFonts w:ascii="Book Antiqua" w:eastAsia="Book Antiqua" w:hAnsi="Book Antiqua"/>
          <w:sz w:val="24"/>
        </w:rPr>
      </w:pPr>
    </w:p>
    <w:p w14:paraId="756F6CA9" w14:textId="77777777" w:rsidR="005B004E" w:rsidRDefault="005B004E" w:rsidP="006C780A">
      <w:pPr>
        <w:numPr>
          <w:ilvl w:val="0"/>
          <w:numId w:val="1"/>
        </w:numPr>
        <w:tabs>
          <w:tab w:val="left" w:pos="360"/>
        </w:tabs>
        <w:spacing w:line="259" w:lineRule="auto"/>
        <w:ind w:left="360" w:hanging="360"/>
        <w:rPr>
          <w:rFonts w:ascii="Book Antiqua" w:eastAsia="Book Antiqua" w:hAnsi="Book Antiqua"/>
          <w:sz w:val="24"/>
        </w:rPr>
      </w:pPr>
      <w:r>
        <w:rPr>
          <w:rFonts w:ascii="Book Antiqua" w:eastAsia="Book Antiqua" w:hAnsi="Book Antiqua"/>
          <w:sz w:val="24"/>
        </w:rPr>
        <w:t>The use of poisons, firearms, lethal traps or similar dangerous methods to control pests in the garden is strictly prohibited.</w:t>
      </w:r>
    </w:p>
    <w:p w14:paraId="4EA89105" w14:textId="77777777" w:rsidR="005B004E" w:rsidRDefault="005B004E">
      <w:pPr>
        <w:spacing w:line="71" w:lineRule="exact"/>
        <w:rPr>
          <w:rFonts w:ascii="Book Antiqua" w:eastAsia="Book Antiqua" w:hAnsi="Book Antiqua"/>
          <w:sz w:val="24"/>
        </w:rPr>
      </w:pPr>
    </w:p>
    <w:p w14:paraId="33D04FF3" w14:textId="77777777" w:rsidR="005B004E" w:rsidRDefault="005B004E" w:rsidP="006C780A">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Sale of garden products on-site is prohibited.</w:t>
      </w:r>
    </w:p>
    <w:p w14:paraId="5997DCAA" w14:textId="77777777" w:rsidR="005B004E" w:rsidRDefault="005B004E">
      <w:pPr>
        <w:spacing w:line="121" w:lineRule="exact"/>
        <w:rPr>
          <w:rFonts w:ascii="Book Antiqua" w:eastAsia="Book Antiqua" w:hAnsi="Book Antiqua"/>
          <w:sz w:val="24"/>
        </w:rPr>
      </w:pPr>
    </w:p>
    <w:p w14:paraId="31F95939" w14:textId="77777777" w:rsidR="005B004E" w:rsidRDefault="005B004E" w:rsidP="006C780A">
      <w:pPr>
        <w:numPr>
          <w:ilvl w:val="0"/>
          <w:numId w:val="1"/>
        </w:numPr>
        <w:tabs>
          <w:tab w:val="left" w:pos="360"/>
        </w:tabs>
        <w:spacing w:line="0" w:lineRule="atLeast"/>
        <w:ind w:left="360" w:hanging="360"/>
        <w:rPr>
          <w:rFonts w:ascii="Book Antiqua" w:eastAsia="Book Antiqua" w:hAnsi="Book Antiqua"/>
          <w:sz w:val="24"/>
        </w:rPr>
      </w:pPr>
      <w:r>
        <w:rPr>
          <w:rFonts w:ascii="Book Antiqua" w:eastAsia="Book Antiqua" w:hAnsi="Book Antiqua"/>
          <w:sz w:val="24"/>
        </w:rPr>
        <w:t>No amplified music, radios or other sound devices please.</w:t>
      </w:r>
    </w:p>
    <w:p w14:paraId="45E0B606" w14:textId="77777777" w:rsidR="005B004E" w:rsidRDefault="005B004E">
      <w:pPr>
        <w:spacing w:line="119" w:lineRule="exact"/>
        <w:rPr>
          <w:rFonts w:ascii="Book Antiqua" w:eastAsia="Book Antiqua" w:hAnsi="Book Antiqua"/>
          <w:sz w:val="24"/>
        </w:rPr>
      </w:pPr>
    </w:p>
    <w:p w14:paraId="58B3E79C" w14:textId="77777777" w:rsidR="005B004E" w:rsidRDefault="005B004E">
      <w:pPr>
        <w:spacing w:line="270" w:lineRule="auto"/>
        <w:ind w:right="60"/>
        <w:rPr>
          <w:rFonts w:ascii="Book Antiqua" w:eastAsia="Book Antiqua" w:hAnsi="Book Antiqua"/>
          <w:b/>
          <w:sz w:val="24"/>
        </w:rPr>
      </w:pPr>
      <w:r>
        <w:rPr>
          <w:rFonts w:ascii="Book Antiqua" w:eastAsia="Book Antiqua" w:hAnsi="Book Antiqua"/>
          <w:b/>
          <w:sz w:val="24"/>
        </w:rPr>
        <w:t xml:space="preserve">The penalty for failing to comply with the </w:t>
      </w:r>
      <w:r w:rsidR="007450C0">
        <w:rPr>
          <w:rFonts w:ascii="Book Antiqua" w:eastAsia="Book Antiqua" w:hAnsi="Book Antiqua"/>
          <w:b/>
          <w:sz w:val="24"/>
        </w:rPr>
        <w:t>Bailey</w:t>
      </w:r>
      <w:r>
        <w:rPr>
          <w:rFonts w:ascii="Book Antiqua" w:eastAsia="Book Antiqua" w:hAnsi="Book Antiqua"/>
          <w:b/>
          <w:sz w:val="24"/>
        </w:rPr>
        <w:t xml:space="preserve"> Community Garden Rules may be immediate cancellation of your privilege to use the Community Garden.</w:t>
      </w:r>
    </w:p>
    <w:p w14:paraId="08C926F0" w14:textId="77777777" w:rsidR="005B004E" w:rsidRPr="00C47A92" w:rsidRDefault="005B004E" w:rsidP="00C47A92">
      <w:pPr>
        <w:rPr>
          <w:rFonts w:ascii="Times New Roman" w:eastAsia="Times New Roman" w:hAnsi="Times New Roman"/>
          <w:sz w:val="12"/>
        </w:rPr>
      </w:pPr>
    </w:p>
    <w:p w14:paraId="32558D3D" w14:textId="4A228F7F" w:rsidR="00097D94" w:rsidRPr="00097D94" w:rsidRDefault="005B004E" w:rsidP="00C47A92">
      <w:pPr>
        <w:spacing w:line="0" w:lineRule="atLeast"/>
        <w:ind w:right="320"/>
        <w:jc w:val="center"/>
        <w:rPr>
          <w:rFonts w:ascii="Book Antiqua" w:eastAsia="Book Antiqua" w:hAnsi="Book Antiqua"/>
          <w:sz w:val="22"/>
          <w:szCs w:val="24"/>
        </w:rPr>
      </w:pPr>
      <w:r w:rsidRPr="00097D94">
        <w:rPr>
          <w:rFonts w:ascii="Book Antiqua" w:eastAsia="Book Antiqua" w:hAnsi="Book Antiqua"/>
          <w:sz w:val="22"/>
          <w:szCs w:val="24"/>
        </w:rPr>
        <w:t xml:space="preserve">For </w:t>
      </w:r>
      <w:r w:rsidR="00097D94" w:rsidRPr="00097D94">
        <w:rPr>
          <w:rFonts w:ascii="Book Antiqua" w:eastAsia="Book Antiqua" w:hAnsi="Book Antiqua"/>
          <w:sz w:val="22"/>
          <w:szCs w:val="24"/>
        </w:rPr>
        <w:t>assistance,</w:t>
      </w:r>
      <w:r w:rsidRPr="00097D94">
        <w:rPr>
          <w:rFonts w:ascii="Book Antiqua" w:eastAsia="Book Antiqua" w:hAnsi="Book Antiqua"/>
          <w:sz w:val="22"/>
          <w:szCs w:val="24"/>
        </w:rPr>
        <w:t xml:space="preserve"> please </w:t>
      </w:r>
      <w:r w:rsidR="00097D94" w:rsidRPr="00097D94">
        <w:rPr>
          <w:rFonts w:ascii="Book Antiqua" w:eastAsia="Book Antiqua" w:hAnsi="Book Antiqua"/>
          <w:sz w:val="22"/>
          <w:szCs w:val="24"/>
        </w:rPr>
        <w:t xml:space="preserve">Contact the Community Garden Coordinator – Elaina Michael </w:t>
      </w:r>
    </w:p>
    <w:p w14:paraId="62BE74F5" w14:textId="1618F646" w:rsidR="00097D94" w:rsidRPr="00097D94" w:rsidRDefault="00097D94" w:rsidP="00C47A92">
      <w:pPr>
        <w:spacing w:line="0" w:lineRule="atLeast"/>
        <w:ind w:right="320"/>
        <w:jc w:val="center"/>
        <w:rPr>
          <w:rFonts w:ascii="Book Antiqua" w:eastAsia="Book Antiqua" w:hAnsi="Book Antiqua"/>
          <w:sz w:val="22"/>
          <w:szCs w:val="24"/>
        </w:rPr>
      </w:pPr>
      <w:r w:rsidRPr="00097D94">
        <w:rPr>
          <w:rFonts w:ascii="Book Antiqua" w:eastAsia="Book Antiqua" w:hAnsi="Book Antiqua"/>
          <w:sz w:val="22"/>
          <w:szCs w:val="24"/>
        </w:rPr>
        <w:t>Cell -</w:t>
      </w:r>
      <w:r w:rsidR="005B004E" w:rsidRPr="00097D94">
        <w:rPr>
          <w:rFonts w:ascii="Book Antiqua" w:eastAsia="Book Antiqua" w:hAnsi="Book Antiqua"/>
          <w:sz w:val="22"/>
          <w:szCs w:val="24"/>
        </w:rPr>
        <w:t xml:space="preserve"> </w:t>
      </w:r>
      <w:r w:rsidR="007450C0" w:rsidRPr="00097D94">
        <w:rPr>
          <w:rFonts w:ascii="Book Antiqua" w:eastAsia="Book Antiqua" w:hAnsi="Book Antiqua"/>
          <w:sz w:val="22"/>
          <w:szCs w:val="24"/>
        </w:rPr>
        <w:t>719-8</w:t>
      </w:r>
      <w:r w:rsidR="00F11368" w:rsidRPr="00097D94">
        <w:rPr>
          <w:rFonts w:ascii="Book Antiqua" w:eastAsia="Book Antiqua" w:hAnsi="Book Antiqua"/>
          <w:sz w:val="22"/>
          <w:szCs w:val="24"/>
        </w:rPr>
        <w:t>39-</w:t>
      </w:r>
      <w:r w:rsidRPr="00097D94">
        <w:rPr>
          <w:rFonts w:ascii="Book Antiqua" w:eastAsia="Book Antiqua" w:hAnsi="Book Antiqua"/>
          <w:sz w:val="22"/>
          <w:szCs w:val="24"/>
        </w:rPr>
        <w:t xml:space="preserve">1732 </w:t>
      </w:r>
    </w:p>
    <w:p w14:paraId="27E781CE" w14:textId="35FE7FED" w:rsidR="005B004E" w:rsidRPr="00097D94" w:rsidRDefault="00C47A92" w:rsidP="00C47A92">
      <w:pPr>
        <w:spacing w:line="0" w:lineRule="atLeast"/>
        <w:ind w:right="320"/>
        <w:jc w:val="center"/>
        <w:rPr>
          <w:rFonts w:ascii="Book Antiqua" w:eastAsia="Book Antiqua" w:hAnsi="Book Antiqua"/>
          <w:sz w:val="22"/>
          <w:szCs w:val="24"/>
        </w:rPr>
      </w:pPr>
      <w:r w:rsidRPr="00097D94">
        <w:rPr>
          <w:rFonts w:ascii="Book Antiqua" w:eastAsia="Book Antiqua" w:hAnsi="Book Antiqua"/>
          <w:sz w:val="22"/>
          <w:szCs w:val="24"/>
        </w:rPr>
        <w:t xml:space="preserve"> </w:t>
      </w:r>
      <w:r w:rsidR="00097D94" w:rsidRPr="00097D94">
        <w:rPr>
          <w:rFonts w:ascii="Book Antiqua" w:eastAsia="Book Antiqua" w:hAnsi="Book Antiqua"/>
          <w:sz w:val="22"/>
          <w:szCs w:val="24"/>
        </w:rPr>
        <w:t>E</w:t>
      </w:r>
      <w:r w:rsidRPr="00097D94">
        <w:rPr>
          <w:rFonts w:ascii="Book Antiqua" w:eastAsia="Book Antiqua" w:hAnsi="Book Antiqua"/>
          <w:sz w:val="22"/>
          <w:szCs w:val="24"/>
        </w:rPr>
        <w:t>-mail –</w:t>
      </w:r>
      <w:r w:rsidR="00F11368" w:rsidRPr="00097D94">
        <w:rPr>
          <w:rFonts w:ascii="Book Antiqua" w:eastAsia="Book Antiqua" w:hAnsi="Book Antiqua"/>
          <w:sz w:val="22"/>
          <w:szCs w:val="24"/>
        </w:rPr>
        <w:t xml:space="preserve"> </w:t>
      </w:r>
      <w:r w:rsidR="00097D94" w:rsidRPr="00097D94">
        <w:rPr>
          <w:rFonts w:ascii="Book Antiqua" w:eastAsia="Book Antiqua" w:hAnsi="Book Antiqua"/>
          <w:sz w:val="22"/>
          <w:szCs w:val="24"/>
        </w:rPr>
        <w:t>Elaina.Michael@parkcountyco.gov</w:t>
      </w:r>
      <w:r w:rsidR="00F11368" w:rsidRPr="00097D94">
        <w:rPr>
          <w:rFonts w:ascii="Book Antiqua" w:eastAsia="Book Antiqua" w:hAnsi="Book Antiqua"/>
          <w:sz w:val="22"/>
          <w:szCs w:val="24"/>
        </w:rPr>
        <w:t xml:space="preserve"> </w:t>
      </w:r>
    </w:p>
    <w:p w14:paraId="72739FBB" w14:textId="0818E020" w:rsidR="005B004E" w:rsidRDefault="005B004E" w:rsidP="00C47A92">
      <w:pPr>
        <w:spacing w:line="0" w:lineRule="atLeast"/>
        <w:ind w:right="320"/>
        <w:jc w:val="center"/>
        <w:rPr>
          <w:rFonts w:ascii="Book Antiqua" w:eastAsia="Book Antiqua" w:hAnsi="Book Antiqua"/>
          <w:sz w:val="18"/>
        </w:rPr>
      </w:pPr>
    </w:p>
    <w:sectPr w:rsidR="005B004E">
      <w:headerReference w:type="even" r:id="rId9"/>
      <w:headerReference w:type="default" r:id="rId10"/>
      <w:footerReference w:type="even" r:id="rId11"/>
      <w:footerReference w:type="default" r:id="rId12"/>
      <w:headerReference w:type="first" r:id="rId13"/>
      <w:footerReference w:type="first" r:id="rId14"/>
      <w:pgSz w:w="12240" w:h="15840"/>
      <w:pgMar w:top="612" w:right="1120" w:bottom="1440" w:left="126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2146" w14:textId="77777777" w:rsidR="00EE10EA" w:rsidRDefault="00EE10EA" w:rsidP="001E27E6">
      <w:r>
        <w:separator/>
      </w:r>
    </w:p>
  </w:endnote>
  <w:endnote w:type="continuationSeparator" w:id="0">
    <w:p w14:paraId="4B53780C" w14:textId="77777777" w:rsidR="00EE10EA" w:rsidRDefault="00EE10EA" w:rsidP="001E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42DA" w14:textId="77777777" w:rsidR="00C71821" w:rsidRDefault="00C7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3183" w14:textId="6E050372" w:rsidR="00C71821" w:rsidRDefault="00C71821">
    <w:pPr>
      <w:pStyle w:val="Footer"/>
    </w:pPr>
    <w:r>
      <w:t>Updated 12 February 2026</w:t>
    </w:r>
  </w:p>
  <w:p w14:paraId="761FC2C2" w14:textId="34EA8391" w:rsidR="00C71821" w:rsidRDefault="00C71821" w:rsidP="00C7182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E172" w14:textId="77777777" w:rsidR="00C71821" w:rsidRDefault="00C7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9B37" w14:textId="77777777" w:rsidR="00EE10EA" w:rsidRDefault="00EE10EA" w:rsidP="001E27E6">
      <w:r>
        <w:separator/>
      </w:r>
    </w:p>
  </w:footnote>
  <w:footnote w:type="continuationSeparator" w:id="0">
    <w:p w14:paraId="62BF473C" w14:textId="77777777" w:rsidR="00EE10EA" w:rsidRDefault="00EE10EA" w:rsidP="001E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B14" w14:textId="77777777" w:rsidR="00C71821" w:rsidRDefault="00C71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A6C5" w14:textId="2FD2FE55" w:rsidR="00C71821" w:rsidRDefault="00C71821">
    <w:pPr>
      <w:pStyle w:val="Header"/>
    </w:pPr>
    <w:r>
      <w:rPr>
        <w:noProof/>
        <w:color w:val="4472C4" w:themeColor="accent1"/>
      </w:rPr>
      <mc:AlternateContent>
        <mc:Choice Requires="wps">
          <w:drawing>
            <wp:anchor distT="0" distB="0" distL="114300" distR="114300" simplePos="0" relativeHeight="251659264" behindDoc="0" locked="0" layoutInCell="1" allowOverlap="1" wp14:anchorId="06C3660B" wp14:editId="60B4083D">
              <wp:simplePos x="0" y="0"/>
              <wp:positionH relativeFrom="page">
                <wp:posOffset>190500</wp:posOffset>
              </wp:positionH>
              <wp:positionV relativeFrom="page">
                <wp:posOffset>276225</wp:posOffset>
              </wp:positionV>
              <wp:extent cx="7364730" cy="8858250"/>
              <wp:effectExtent l="0" t="0" r="26670" b="19050"/>
              <wp:wrapNone/>
              <wp:docPr id="452" name="Rectangle 247"/>
              <wp:cNvGraphicFramePr/>
              <a:graphic xmlns:a="http://schemas.openxmlformats.org/drawingml/2006/main">
                <a:graphicData uri="http://schemas.microsoft.com/office/word/2010/wordprocessingShape">
                  <wps:wsp>
                    <wps:cNvSpPr/>
                    <wps:spPr>
                      <a:xfrm>
                        <a:off x="0" y="0"/>
                        <a:ext cx="7364730" cy="885825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757F5A34" id="Rectangle 247" o:spid="_x0000_s1026" style="position:absolute;margin-left:15pt;margin-top:21.75pt;width:579.9pt;height:697.5pt;z-index:251659264;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" filled="f" strokecolor="#747070 [1614]" strokeweight="1.25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29CF" w14:textId="77777777" w:rsidR="00C71821" w:rsidRDefault="00C71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8125924"/>
    <w:lvl w:ilvl="0" w:tplc="F7228CC8">
      <w:start w:val="1"/>
      <w:numFmt w:val="decimal"/>
      <w:lvlText w:val="%1."/>
      <w:lvlJc w:val="left"/>
    </w:lvl>
    <w:lvl w:ilvl="1" w:tplc="5E2C5464">
      <w:start w:val="1"/>
      <w:numFmt w:val="bullet"/>
      <w:lvlText w:val=""/>
      <w:lvlJc w:val="left"/>
    </w:lvl>
    <w:lvl w:ilvl="2" w:tplc="02B8908E">
      <w:start w:val="1"/>
      <w:numFmt w:val="bullet"/>
      <w:lvlText w:val=""/>
      <w:lvlJc w:val="left"/>
    </w:lvl>
    <w:lvl w:ilvl="3" w:tplc="0458DFC8">
      <w:start w:val="1"/>
      <w:numFmt w:val="bullet"/>
      <w:lvlText w:val=""/>
      <w:lvlJc w:val="left"/>
    </w:lvl>
    <w:lvl w:ilvl="4" w:tplc="7BDAEFAE">
      <w:start w:val="1"/>
      <w:numFmt w:val="bullet"/>
      <w:lvlText w:val=""/>
      <w:lvlJc w:val="left"/>
    </w:lvl>
    <w:lvl w:ilvl="5" w:tplc="A9ACAEC2">
      <w:start w:val="1"/>
      <w:numFmt w:val="bullet"/>
      <w:lvlText w:val=""/>
      <w:lvlJc w:val="left"/>
    </w:lvl>
    <w:lvl w:ilvl="6" w:tplc="F8BE38E4">
      <w:start w:val="1"/>
      <w:numFmt w:val="bullet"/>
      <w:lvlText w:val=""/>
      <w:lvlJc w:val="left"/>
    </w:lvl>
    <w:lvl w:ilvl="7" w:tplc="CF2AFADE">
      <w:start w:val="1"/>
      <w:numFmt w:val="bullet"/>
      <w:lvlText w:val=""/>
      <w:lvlJc w:val="left"/>
    </w:lvl>
    <w:lvl w:ilvl="8" w:tplc="A0AC8F0E">
      <w:start w:val="1"/>
      <w:numFmt w:val="bullet"/>
      <w:lvlText w:val=""/>
      <w:lvlJc w:val="left"/>
    </w:lvl>
  </w:abstractNum>
  <w:abstractNum w:abstractNumId="1" w15:restartNumberingAfterBreak="0">
    <w:nsid w:val="00000002"/>
    <w:multiLevelType w:val="hybridMultilevel"/>
    <w:tmpl w:val="66334872"/>
    <w:lvl w:ilvl="0" w:tplc="083EA228">
      <w:start w:val="17"/>
      <w:numFmt w:val="decimal"/>
      <w:lvlText w:val="%1."/>
      <w:lvlJc w:val="left"/>
    </w:lvl>
    <w:lvl w:ilvl="1" w:tplc="704EF16C">
      <w:start w:val="1"/>
      <w:numFmt w:val="bullet"/>
      <w:lvlText w:val=""/>
      <w:lvlJc w:val="left"/>
    </w:lvl>
    <w:lvl w:ilvl="2" w:tplc="7C3CA51A">
      <w:start w:val="1"/>
      <w:numFmt w:val="bullet"/>
      <w:lvlText w:val=""/>
      <w:lvlJc w:val="left"/>
    </w:lvl>
    <w:lvl w:ilvl="3" w:tplc="6624D3AE">
      <w:start w:val="1"/>
      <w:numFmt w:val="bullet"/>
      <w:lvlText w:val=""/>
      <w:lvlJc w:val="left"/>
    </w:lvl>
    <w:lvl w:ilvl="4" w:tplc="4234297E">
      <w:start w:val="1"/>
      <w:numFmt w:val="bullet"/>
      <w:lvlText w:val=""/>
      <w:lvlJc w:val="left"/>
    </w:lvl>
    <w:lvl w:ilvl="5" w:tplc="27C04F10">
      <w:start w:val="1"/>
      <w:numFmt w:val="bullet"/>
      <w:lvlText w:val=""/>
      <w:lvlJc w:val="left"/>
    </w:lvl>
    <w:lvl w:ilvl="6" w:tplc="A112A44C">
      <w:start w:val="1"/>
      <w:numFmt w:val="bullet"/>
      <w:lvlText w:val=""/>
      <w:lvlJc w:val="left"/>
    </w:lvl>
    <w:lvl w:ilvl="7" w:tplc="7B502608">
      <w:start w:val="1"/>
      <w:numFmt w:val="bullet"/>
      <w:lvlText w:val=""/>
      <w:lvlJc w:val="left"/>
    </w:lvl>
    <w:lvl w:ilvl="8" w:tplc="7C065576">
      <w:start w:val="1"/>
      <w:numFmt w:val="bullet"/>
      <w:lvlText w:val=""/>
      <w:lvlJc w:val="left"/>
    </w:lvl>
  </w:abstractNum>
  <w:num w:numId="1" w16cid:durableId="512841216">
    <w:abstractNumId w:val="0"/>
  </w:num>
  <w:num w:numId="2" w16cid:durableId="192225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A0"/>
    <w:rsid w:val="00097D94"/>
    <w:rsid w:val="001B4493"/>
    <w:rsid w:val="001E27E6"/>
    <w:rsid w:val="002325F4"/>
    <w:rsid w:val="00342DCC"/>
    <w:rsid w:val="003F19EE"/>
    <w:rsid w:val="004F03E3"/>
    <w:rsid w:val="005A60E2"/>
    <w:rsid w:val="005B004E"/>
    <w:rsid w:val="00664072"/>
    <w:rsid w:val="00674893"/>
    <w:rsid w:val="006A633F"/>
    <w:rsid w:val="006C780A"/>
    <w:rsid w:val="006F7417"/>
    <w:rsid w:val="007450C0"/>
    <w:rsid w:val="008237C6"/>
    <w:rsid w:val="00893C44"/>
    <w:rsid w:val="00940CA0"/>
    <w:rsid w:val="009C033C"/>
    <w:rsid w:val="00AC0F16"/>
    <w:rsid w:val="00C47A92"/>
    <w:rsid w:val="00C71821"/>
    <w:rsid w:val="00CA7CB4"/>
    <w:rsid w:val="00CD7E98"/>
    <w:rsid w:val="00CF6633"/>
    <w:rsid w:val="00E46CBC"/>
    <w:rsid w:val="00E83C9E"/>
    <w:rsid w:val="00EA465E"/>
    <w:rsid w:val="00EE10EA"/>
    <w:rsid w:val="00F11368"/>
    <w:rsid w:val="00F3168B"/>
    <w:rsid w:val="00F50568"/>
    <w:rsid w:val="00F70FDC"/>
    <w:rsid w:val="00FF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8F73"/>
  <w15:chartTrackingRefBased/>
  <w15:docId w15:val="{B0C0256D-0948-4299-BA09-02C4464A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50C0"/>
    <w:rPr>
      <w:color w:val="0563C1"/>
      <w:u w:val="single"/>
    </w:rPr>
  </w:style>
  <w:style w:type="character" w:styleId="UnresolvedMention">
    <w:name w:val="Unresolved Mention"/>
    <w:uiPriority w:val="99"/>
    <w:semiHidden/>
    <w:unhideWhenUsed/>
    <w:rsid w:val="007450C0"/>
    <w:rPr>
      <w:color w:val="605E5C"/>
      <w:shd w:val="clear" w:color="auto" w:fill="E1DFDD"/>
    </w:rPr>
  </w:style>
  <w:style w:type="paragraph" w:styleId="ListParagraph">
    <w:name w:val="List Paragraph"/>
    <w:basedOn w:val="Normal"/>
    <w:uiPriority w:val="34"/>
    <w:qFormat/>
    <w:rsid w:val="007450C0"/>
    <w:pPr>
      <w:ind w:left="720"/>
    </w:pPr>
  </w:style>
  <w:style w:type="paragraph" w:styleId="BalloonText">
    <w:name w:val="Balloon Text"/>
    <w:basedOn w:val="Normal"/>
    <w:link w:val="BalloonTextChar"/>
    <w:uiPriority w:val="99"/>
    <w:semiHidden/>
    <w:unhideWhenUsed/>
    <w:rsid w:val="005A60E2"/>
    <w:rPr>
      <w:rFonts w:ascii="Segoe UI" w:hAnsi="Segoe UI" w:cs="Segoe UI"/>
      <w:sz w:val="18"/>
      <w:szCs w:val="18"/>
    </w:rPr>
  </w:style>
  <w:style w:type="character" w:customStyle="1" w:styleId="BalloonTextChar">
    <w:name w:val="Balloon Text Char"/>
    <w:link w:val="BalloonText"/>
    <w:uiPriority w:val="99"/>
    <w:semiHidden/>
    <w:rsid w:val="005A60E2"/>
    <w:rPr>
      <w:rFonts w:ascii="Segoe UI" w:hAnsi="Segoe UI" w:cs="Segoe UI"/>
      <w:sz w:val="18"/>
      <w:szCs w:val="18"/>
    </w:rPr>
  </w:style>
  <w:style w:type="paragraph" w:styleId="Header">
    <w:name w:val="header"/>
    <w:basedOn w:val="Normal"/>
    <w:link w:val="HeaderChar"/>
    <w:uiPriority w:val="99"/>
    <w:unhideWhenUsed/>
    <w:rsid w:val="001E27E6"/>
    <w:pPr>
      <w:tabs>
        <w:tab w:val="center" w:pos="4680"/>
        <w:tab w:val="right" w:pos="9360"/>
      </w:tabs>
    </w:pPr>
  </w:style>
  <w:style w:type="character" w:customStyle="1" w:styleId="HeaderChar">
    <w:name w:val="Header Char"/>
    <w:basedOn w:val="DefaultParagraphFont"/>
    <w:link w:val="Header"/>
    <w:uiPriority w:val="99"/>
    <w:rsid w:val="001E27E6"/>
  </w:style>
  <w:style w:type="paragraph" w:styleId="Footer">
    <w:name w:val="footer"/>
    <w:basedOn w:val="Normal"/>
    <w:link w:val="FooterChar"/>
    <w:uiPriority w:val="99"/>
    <w:unhideWhenUsed/>
    <w:rsid w:val="001E27E6"/>
    <w:pPr>
      <w:tabs>
        <w:tab w:val="center" w:pos="4680"/>
        <w:tab w:val="right" w:pos="9360"/>
      </w:tabs>
    </w:pPr>
  </w:style>
  <w:style w:type="character" w:customStyle="1" w:styleId="FooterChar">
    <w:name w:val="Footer Char"/>
    <w:basedOn w:val="DefaultParagraphFont"/>
    <w:link w:val="Footer"/>
    <w:uiPriority w:val="99"/>
    <w:rsid w:val="001E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Links>
    <vt:vector size="6" baseType="variant">
      <vt:variant>
        <vt:i4>2818049</vt:i4>
      </vt:variant>
      <vt:variant>
        <vt:i4>54</vt:i4>
      </vt:variant>
      <vt:variant>
        <vt:i4>0</vt:i4>
      </vt:variant>
      <vt:variant>
        <vt:i4>5</vt:i4>
      </vt:variant>
      <vt:variant>
        <vt:lpwstr>mailto:bgarnett@parkco.us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Garnett</dc:creator>
  <cp:keywords/>
  <cp:lastModifiedBy>Spivak,Hillary</cp:lastModifiedBy>
  <cp:revision>2</cp:revision>
  <cp:lastPrinted>2021-02-09T18:11:00Z</cp:lastPrinted>
  <dcterms:created xsi:type="dcterms:W3CDTF">2026-02-12T21:45:00Z</dcterms:created>
  <dcterms:modified xsi:type="dcterms:W3CDTF">2026-02-12T21:45:00Z</dcterms:modified>
</cp:coreProperties>
</file>